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CALENDARIO DE EVALUACIONES 3ºA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 a cargo de la jefatura: Nayadeth Reyes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89.999999999998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400"/>
      </w:tblPr>
      <w:tblGrid>
        <w:gridCol w:w="2829"/>
        <w:gridCol w:w="3120"/>
        <w:gridCol w:w="2978"/>
        <w:gridCol w:w="2695"/>
        <w:gridCol w:w="231"/>
        <w:gridCol w:w="1976"/>
        <w:gridCol w:w="61"/>
        <w:tblGridChange w:id="0">
          <w:tblGrid>
            <w:gridCol w:w="2829"/>
            <w:gridCol w:w="3120"/>
            <w:gridCol w:w="2978"/>
            <w:gridCol w:w="2695"/>
            <w:gridCol w:w="231"/>
            <w:gridCol w:w="1976"/>
            <w:gridCol w:w="61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40"/>
                <w:szCs w:val="40"/>
                <w:rtl w:val="0"/>
              </w:rPr>
              <w:t xml:space="preserve">JUNIO 2024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Lunes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Martes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Miércoles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Jueves</w:t>
            </w:r>
          </w:p>
        </w:tc>
        <w:tc>
          <w:tcPr>
            <w:gridSpan w:val="3"/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Viernes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3">
            <w:pPr>
              <w:spacing w:after="4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Tecnología:</w:t>
            </w:r>
          </w:p>
          <w:p w:rsidR="00000000" w:rsidDel="00000000" w:rsidP="00000000" w:rsidRDefault="00000000" w:rsidRPr="00000000" w14:paraId="00000014">
            <w:pPr>
              <w:spacing w:after="4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Trabajo grupal, creación de un objeto complejo.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</w:p>
          <w:tbl>
            <w:tblPr>
              <w:tblStyle w:val="Table2"/>
              <w:tblW w:w="1425.0" w:type="dxa"/>
              <w:jc w:val="left"/>
              <w:tblLayout w:type="fixed"/>
              <w:tblLook w:val="0600"/>
            </w:tblPr>
            <w:tblGrid>
              <w:gridCol w:w="1425"/>
              <w:tblGridChange w:id="0">
                <w:tblGrid>
                  <w:gridCol w:w="142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Lenguaje: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spacing w:after="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del libro: La cama mágica de Bartolo </w:t>
            </w:r>
          </w:p>
          <w:p w:rsidR="00000000" w:rsidDel="00000000" w:rsidP="00000000" w:rsidRDefault="00000000" w:rsidRPr="00000000" w14:paraId="0000001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EFI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Juegos predeportivos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color w:val="20124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8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745.000000000001" w:type="dxa"/>
              <w:jc w:val="left"/>
              <w:tblLayout w:type="fixed"/>
              <w:tblLook w:val="0600"/>
            </w:tblPr>
            <w:tblGrid>
              <w:gridCol w:w="2745.000000000001"/>
              <w:tblGridChange w:id="0">
                <w:tblGrid>
                  <w:gridCol w:w="2745.000000000001"/>
                </w:tblGrid>
              </w:tblGridChange>
            </w:tblGrid>
            <w:tr>
              <w:trPr>
                <w:cantSplit w:val="0"/>
                <w:trHeight w:val="1155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Historia:</w:t>
                  </w:r>
                </w:p>
                <w:p w:rsidR="00000000" w:rsidDel="00000000" w:rsidP="00000000" w:rsidRDefault="00000000" w:rsidRPr="00000000" w14:paraId="0000002A">
                  <w:pPr>
                    <w:spacing w:after="0" w:line="240" w:lineRule="auto"/>
                    <w:ind w:left="0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Ubicación de los griegos (lugar, continente, océanos). </w:t>
                  </w:r>
                </w:p>
                <w:p w:rsidR="00000000" w:rsidDel="00000000" w:rsidP="00000000" w:rsidRDefault="00000000" w:rsidRPr="00000000" w14:paraId="0000002B">
                  <w:pPr>
                    <w:spacing w:after="0" w:line="240" w:lineRule="auto"/>
                    <w:ind w:left="0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Comercio de los griegos. </w:t>
                  </w:r>
                </w:p>
                <w:p w:rsidR="00000000" w:rsidDel="00000000" w:rsidP="00000000" w:rsidRDefault="00000000" w:rsidRPr="00000000" w14:paraId="0000002C">
                  <w:pPr>
                    <w:spacing w:after="0" w:line="240" w:lineRule="auto"/>
                    <w:ind w:left="0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Sociedad griega. 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spacing w:after="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Páginas del libro (50 a la 66)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0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3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</w:p>
          <w:tbl>
            <w:tblPr>
              <w:tblStyle w:val="Table4"/>
              <w:tblW w:w="2595.0" w:type="dxa"/>
              <w:jc w:val="left"/>
              <w:tblLayout w:type="fixed"/>
              <w:tblLook w:val="0600"/>
            </w:tblPr>
            <w:tblGrid>
              <w:gridCol w:w="2595"/>
              <w:tblGridChange w:id="0">
                <w:tblGrid>
                  <w:gridCol w:w="2595"/>
                </w:tblGrid>
              </w:tblGridChange>
            </w:tblGrid>
            <w:tr>
              <w:trPr>
                <w:cantSplit w:val="0"/>
                <w:trHeight w:val="1725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Taller de matemáticas:</w:t>
                  </w:r>
                </w:p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- Figuras 2D Y 3D</w:t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ind w:left="0" w:firstLine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Reconocer y dibujar: círculo, triángulo, rectángulo, cuadrado, rombo, trapecio. </w:t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ind w:left="0" w:firstLine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Perímetro de figuras planas regulares e irregulares 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spacing w:after="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Aristas, vértices y caras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B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F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6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40" w:line="240" w:lineRule="auto"/>
              <w:rPr>
                <w:rFonts w:ascii="Arial Narrow" w:cs="Arial Narrow" w:eastAsia="Arial Narrow" w:hAnsi="Arial Narrow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1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*Todas las evaluaciones son informadas a los cursos con una semana mínima de anticipación.</w:t>
      </w:r>
    </w:p>
    <w:sectPr>
      <w:headerReference r:id="rId7" w:type="default"/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0" w:line="240" w:lineRule="auto"/>
      <w:rPr/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534670</wp:posOffset>
          </wp:positionH>
          <wp:positionV relativeFrom="page">
            <wp:posOffset>353695</wp:posOffset>
          </wp:positionV>
          <wp:extent cx="510290" cy="648803"/>
          <wp:effectExtent b="0" l="0" r="0" t="0"/>
          <wp:wrapNone/>
          <wp:docPr id="4376675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290" cy="648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>
        <w:sz w:val="18"/>
        <w:szCs w:val="18"/>
        <w:rtl w:val="0"/>
      </w:rPr>
      <w:t xml:space="preserve">Colegio Lo Errázuriz -RBD12083-9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Familia y colegio, pilar de formación de nuestros niños y jóvenes</w:t>
    </w:r>
  </w:p>
  <w:p w:rsidR="00000000" w:rsidDel="00000000" w:rsidP="00000000" w:rsidRDefault="00000000" w:rsidRPr="00000000" w14:paraId="0000005A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De la Corporación Educacional A y G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lendarText" w:customStyle="1">
    <w:name w:val="CalendarText"/>
    <w:basedOn w:val="Normal"/>
    <w:rsid w:val="005544C7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Fuentedeprrafopredeter"/>
    <w:rsid w:val="005544C7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Fuentedeprrafopredeter"/>
    <w:rsid w:val="005544C7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Fuentedeprrafopredeter"/>
    <w:rsid w:val="005544C7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Fuentedeprrafopredeter"/>
    <w:rsid w:val="005544C7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Fuentedeprrafopredeter"/>
    <w:rsid w:val="005544C7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 w:val="1"/>
    <w:rsid w:val="005544C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55CEC"/>
  </w:style>
  <w:style w:type="paragraph" w:styleId="Piedepgina">
    <w:name w:val="footer"/>
    <w:basedOn w:val="Normal"/>
    <w:link w:val="Piedepgina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55CE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WESKX/AEJ3Xi1/MDkj4U3qFBw==">CgMxLjAyCGguZ2pkZ3hzOAByITFubUxyWFpSRG9jRGkzd0V5Z094aUZaaEJIb25NMGYzbw==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2023-05-24T21:28:00Z</dcterms:created>
  <dc:creator>WinCalendar.com</dc:creator>
</cp:coreProperties>
</file>